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422" w:rsidRDefault="00515422"/>
    <w:p w:rsidR="00CE2E63" w:rsidRDefault="00CE2E63" w:rsidP="00CE2E63">
      <w:pPr>
        <w:pStyle w:val="a3"/>
        <w:numPr>
          <w:ilvl w:val="0"/>
          <w:numId w:val="1"/>
        </w:numPr>
        <w:jc w:val="center"/>
        <w:rPr>
          <w:b/>
        </w:rPr>
      </w:pPr>
      <w:r w:rsidRPr="00CE2E63">
        <w:rPr>
          <w:b/>
        </w:rPr>
        <w:t xml:space="preserve">Σμύρνη – Έφεσος 5 μέρες. </w:t>
      </w:r>
      <w:r w:rsidR="00A369DB">
        <w:rPr>
          <w:b/>
        </w:rPr>
        <w:t xml:space="preserve">28/05/26 και </w:t>
      </w:r>
      <w:r w:rsidRPr="00CE2E63">
        <w:rPr>
          <w:b/>
        </w:rPr>
        <w:t xml:space="preserve">Κάθε Κυριακή </w:t>
      </w:r>
      <w:r w:rsidR="00A369DB">
        <w:rPr>
          <w:b/>
        </w:rPr>
        <w:t xml:space="preserve">από 05/07/26 – 06/09/26 </w:t>
      </w:r>
      <w:r w:rsidRPr="00CE2E63">
        <w:rPr>
          <w:b/>
        </w:rPr>
        <w:t>Οδικώς</w:t>
      </w:r>
      <w:r w:rsidR="00A369DB">
        <w:rPr>
          <w:b/>
        </w:rPr>
        <w:t>.</w:t>
      </w:r>
    </w:p>
    <w:p w:rsidR="00CE2E63" w:rsidRDefault="00CE2E63" w:rsidP="00CE2E63">
      <w:pPr>
        <w:jc w:val="center"/>
        <w:rPr>
          <w:b/>
        </w:rPr>
      </w:pPr>
    </w:p>
    <w:p w:rsidR="009A5B9D" w:rsidRPr="009A5B9D" w:rsidRDefault="009A5B9D" w:rsidP="009A5B9D">
      <w:pPr>
        <w:rPr>
          <w:b/>
        </w:rPr>
      </w:pPr>
      <w:r w:rsidRPr="009A5B9D">
        <w:rPr>
          <w:b/>
        </w:rPr>
        <w:t xml:space="preserve">1η Ημέρα Θεσσαλονίκη, </w:t>
      </w:r>
      <w:proofErr w:type="spellStart"/>
      <w:r w:rsidRPr="009A5B9D">
        <w:rPr>
          <w:b/>
        </w:rPr>
        <w:t>Τσανάκκαλε</w:t>
      </w:r>
      <w:proofErr w:type="spellEnd"/>
    </w:p>
    <w:p w:rsidR="009A5B9D" w:rsidRPr="009A5B9D" w:rsidRDefault="009A5B9D" w:rsidP="009A5B9D">
      <w:r w:rsidRPr="009A5B9D">
        <w:t xml:space="preserve">Αναχώρηση από τα γραφεία της εταιρίας στις 05.00. Διασχίζοντας την Εγνατία οδό, φθάνουμε στο συνοριακό σταθμό των Κήπων, όπου μετά τον έλεγχο των διαβατηρίων επισκεπτόμαστε τα καταστήματα των αφορολογήτων ειδών, τα οποία επισκεπτόμαστε μόνο βγαίνοντας από τη χώρα. Περνώντας τη γέφυρα του Έβρου, μπαίνουμε στο τουρκικό έδαφος. Μετά τις συνοριακές διατυπώσεις, κατευθυνόμαστε προς τη χερσόνησο της Καλλίπολη Φθάνοντας στην ομώνυμη πόλη, έχουμε ελεύθερο χρόνο στο κέντρο της και συνεχίζουμε προς τη γέφυρα των Δαρδανελίων. Περνώντας την, φθάνουμε στο γραφικό </w:t>
      </w:r>
      <w:proofErr w:type="spellStart"/>
      <w:r w:rsidRPr="009A5B9D">
        <w:t>Τσανάκκαλε</w:t>
      </w:r>
      <w:proofErr w:type="spellEnd"/>
      <w:r w:rsidRPr="009A5B9D">
        <w:t>, όπου τακτοποιούμαστε στο ξενοδοχείο. Δειπνούμε κι έχουμε ελεύθερο το βράδυ μας στην όμορφη παραθαλάσσια πόλη.</w:t>
      </w:r>
    </w:p>
    <w:p w:rsidR="009A5B9D" w:rsidRPr="009A5B9D" w:rsidRDefault="009A5B9D" w:rsidP="009A5B9D">
      <w:pPr>
        <w:rPr>
          <w:b/>
        </w:rPr>
      </w:pPr>
      <w:r w:rsidRPr="009A5B9D">
        <w:rPr>
          <w:b/>
        </w:rPr>
        <w:t xml:space="preserve">2η Ημέρα </w:t>
      </w:r>
      <w:proofErr w:type="spellStart"/>
      <w:r w:rsidRPr="009A5B9D">
        <w:rPr>
          <w:b/>
        </w:rPr>
        <w:t>Τσανάκκαλε</w:t>
      </w:r>
      <w:proofErr w:type="spellEnd"/>
      <w:r w:rsidRPr="009A5B9D">
        <w:rPr>
          <w:b/>
        </w:rPr>
        <w:t>, Τροία, Αϊβαλί, Σμύρνη</w:t>
      </w:r>
    </w:p>
    <w:p w:rsidR="009A5B9D" w:rsidRPr="009A5B9D" w:rsidRDefault="009A5B9D" w:rsidP="009A5B9D">
      <w:pPr>
        <w:rPr>
          <w:b/>
        </w:rPr>
      </w:pPr>
      <w:r w:rsidRPr="009A5B9D">
        <w:t xml:space="preserve">Μετά το πρόγευμά μας, ξεκινάμε για το λόφο του </w:t>
      </w:r>
      <w:proofErr w:type="spellStart"/>
      <w:r w:rsidRPr="009A5B9D">
        <w:t>Χισαρλίκ</w:t>
      </w:r>
      <w:proofErr w:type="spellEnd"/>
      <w:r w:rsidRPr="009A5B9D">
        <w:t xml:space="preserve">, τον τόπο όπου διαδραματίστηκε ο Τρωικός πόλεμος. Πιο πολύ η φαντασία μας και η ξενάγηση, παρά τα ερείπια που υπάρχουν εκεί, μας φέρνουν στο μυαλό, το γνωστό ομηρικό έπος. Συνεχίζουμε, διατρέχοντας τα βουνά </w:t>
      </w:r>
      <w:proofErr w:type="spellStart"/>
      <w:r w:rsidRPr="009A5B9D">
        <w:t>Κιμιντένια</w:t>
      </w:r>
      <w:proofErr w:type="spellEnd"/>
      <w:r w:rsidRPr="009A5B9D">
        <w:t xml:space="preserve">, όπως αναφέρονται στην Αιολική Γη του </w:t>
      </w:r>
      <w:proofErr w:type="spellStart"/>
      <w:r w:rsidRPr="009A5B9D">
        <w:t>Βενέζη</w:t>
      </w:r>
      <w:proofErr w:type="spellEnd"/>
      <w:r w:rsidRPr="009A5B9D">
        <w:t xml:space="preserve">, φθάνοντας στο ακέραιο και γοητευτικό Αϊβαλί, το οποίο μας ανακαλεί μνήμες του νεότερου Ελληνισμού. Πριν όμως περιπλανηθούμε στην ελληνική συνοικία της πόλης, απαραίτητη η επίσκεψή μας στη Χώρα, στο πρώτο και μεγαλύτερο νησί των </w:t>
      </w:r>
      <w:proofErr w:type="spellStart"/>
      <w:r w:rsidRPr="009A5B9D">
        <w:t>Μοσχονησίων</w:t>
      </w:r>
      <w:proofErr w:type="spellEnd"/>
      <w:r w:rsidRPr="009A5B9D">
        <w:t xml:space="preserve">. Έλληνες μόνο κατοικούσαν στα </w:t>
      </w:r>
      <w:proofErr w:type="spellStart"/>
      <w:r w:rsidRPr="009A5B9D">
        <w:t>Μοσχονήσια</w:t>
      </w:r>
      <w:proofErr w:type="spellEnd"/>
      <w:r w:rsidRPr="009A5B9D">
        <w:t xml:space="preserve">. Τα </w:t>
      </w:r>
      <w:proofErr w:type="spellStart"/>
      <w:r w:rsidRPr="009A5B9D">
        <w:t>Μοσχονήσια</w:t>
      </w:r>
      <w:proofErr w:type="spellEnd"/>
      <w:r w:rsidRPr="009A5B9D">
        <w:t xml:space="preserve">, είναι νησιωτικό σύμπλεγμα ανάμεσα στο Αϊβαλί και τη Μυτιλήνη. Στην πρωτεύουσα, τη Χώρα, βλέπουμε παλιά, αποκατεστημένα από ντόπιους πλέον κατοίκους ελληνικά σπίτια, επισκεπτόμαστε την εκκλησία των Παμμεγίστων Ταξιαρχών. Σήμερα, αποκατεστημένη πλήρως, από τον πλούσιο Τούρκο </w:t>
      </w:r>
      <w:proofErr w:type="spellStart"/>
      <w:r w:rsidRPr="009A5B9D">
        <w:t>Ραχμί</w:t>
      </w:r>
      <w:proofErr w:type="spellEnd"/>
      <w:r w:rsidRPr="009A5B9D">
        <w:t xml:space="preserve"> </w:t>
      </w:r>
      <w:proofErr w:type="spellStart"/>
      <w:r w:rsidRPr="009A5B9D">
        <w:t>Κοτς</w:t>
      </w:r>
      <w:proofErr w:type="spellEnd"/>
      <w:r w:rsidRPr="009A5B9D">
        <w:t>, λειτουργεί ως μουσείο. Στο Αϊβαλί, περπατάμε στην παλιά πόλη βλέποντας παλιά ελληνικά σπίτια, ανάμεσα σε αυτά, η εκκλησία της Κάτω Παναγιάς, σήμερα τέμενος, η Πάνω Παναγιά, ερειπωμένη, η εκκλησία του Αγίου Γεωργίου, σήμερα τέμενος. Ελεύθερος χρόνος για βόλτα, φαγητό, απολαμβάνουμε έναν καφέ στο στέκι του Μπαλή. Ώρα όμως να κατευθυνθούμε για τη Σμύρνη. Την πόλη, που έλαμπε για αιώνες στη Μικρά Ασία και δίκαια ονομάστηκε βασίλισσα και μάτι της. Η πόλη που έσωσε και διατήρησε την ελληνική κληρονομιά της Ιωνίας, το κέντρο που άπλωσε το Χριστιανισμό στη χώρα ολόκληρη, αυτή που φώτιζε με το φως του ελληνοχριστιανικού πολιτισμού την Ανατολή, η πόλη των μαρτύρων και των Αγίων της Ορθοδοξίας… Τακτοποιούμαστε στο ξενοδοχείο, δειπνούμε κι έχουμε ελεύθερο χρόνο για περιπλάνηση στην όμορφη πόλη.</w:t>
      </w:r>
    </w:p>
    <w:p w:rsidR="009A5B9D" w:rsidRPr="009A5B9D" w:rsidRDefault="009A5B9D" w:rsidP="009A5B9D">
      <w:pPr>
        <w:rPr>
          <w:b/>
        </w:rPr>
      </w:pPr>
      <w:r w:rsidRPr="009A5B9D">
        <w:rPr>
          <w:b/>
        </w:rPr>
        <w:t xml:space="preserve">3η Ημέρα Σμύρνη, Έφεσος, </w:t>
      </w:r>
      <w:proofErr w:type="spellStart"/>
      <w:r w:rsidRPr="009A5B9D">
        <w:rPr>
          <w:b/>
        </w:rPr>
        <w:t>Κιρκιντζές</w:t>
      </w:r>
      <w:proofErr w:type="spellEnd"/>
    </w:p>
    <w:p w:rsidR="009A5B9D" w:rsidRPr="009A5B9D" w:rsidRDefault="009A5B9D" w:rsidP="009A5B9D">
      <w:r w:rsidRPr="009A5B9D">
        <w:t xml:space="preserve">Απολαμβάνουμε το πρωινό μας και ξεκινάμε για την επίσκεψή μας στον αρχαιολογικό χώρο της Εφέσου, τον αρχαιολογικό χώρο με τους περισσότερους στην Τουρκία επισκέπτες. Ξεναγούμαστε και θαυμάζουμε εκεί τα αποκατεστημένα τμήματα της ελληνιστικής Εφέσου, την πόλη που δημιούργησε ο Λυσίμαχος, ένας από τους επιγόνους του Μεγάλου Αλεξάνδρου. Στη συνέχεια, ανηφορίζουμε στο γραφικό </w:t>
      </w:r>
      <w:proofErr w:type="spellStart"/>
      <w:r w:rsidRPr="009A5B9D">
        <w:t>Κιρκιντζέ</w:t>
      </w:r>
      <w:proofErr w:type="spellEnd"/>
      <w:r w:rsidRPr="009A5B9D">
        <w:t xml:space="preserve">, ένα ελληνικό χωριό που έμεινα απείραχτο από τους καινούργιους κατοίκους του, όταν το εγκατέλειψαν </w:t>
      </w:r>
      <w:r w:rsidRPr="009A5B9D">
        <w:lastRenderedPageBreak/>
        <w:t>κυνηγημένοι οι Έλληνες. Έχουμε ελεύθερο χρόνο για βόλτα, για φαγητό. Επιστρέφουμε στη Σμύρνη</w:t>
      </w:r>
      <w:r w:rsidR="007E0022">
        <w:rPr>
          <w:lang w:val="en-US"/>
        </w:rPr>
        <w:t xml:space="preserve"> </w:t>
      </w:r>
      <w:bookmarkStart w:id="0" w:name="_GoBack"/>
      <w:bookmarkEnd w:id="0"/>
      <w:r w:rsidRPr="009A5B9D">
        <w:t>και διανυκτερεύουμε.</w:t>
      </w:r>
    </w:p>
    <w:p w:rsidR="009A5B9D" w:rsidRPr="009A5B9D" w:rsidRDefault="009A5B9D" w:rsidP="009A5B9D">
      <w:pPr>
        <w:rPr>
          <w:b/>
        </w:rPr>
      </w:pPr>
      <w:r w:rsidRPr="009A5B9D">
        <w:rPr>
          <w:b/>
        </w:rPr>
        <w:t xml:space="preserve">4η Ημέρα Σμύρνη, Φώκιες, Πέργαμος, </w:t>
      </w:r>
      <w:proofErr w:type="spellStart"/>
      <w:r w:rsidRPr="009A5B9D">
        <w:rPr>
          <w:b/>
        </w:rPr>
        <w:t>Τσανάκκαλε</w:t>
      </w:r>
      <w:proofErr w:type="spellEnd"/>
    </w:p>
    <w:p w:rsidR="009A5B9D" w:rsidRPr="009A5B9D" w:rsidRDefault="009A5B9D" w:rsidP="009A5B9D">
      <w:r w:rsidRPr="009A5B9D">
        <w:t xml:space="preserve">Μετά το πρόγευμά μας, περπατάμε στην άλλοτε ελληνική συνοικία, βλέποντας τα εναπομείναντα εκεί ελληνικά σπίτια. Αφήνοντας τη Σμύρνη, περνάμε και από το </w:t>
      </w:r>
      <w:proofErr w:type="spellStart"/>
      <w:r w:rsidRPr="009A5B9D">
        <w:t>Καρσίγιακα</w:t>
      </w:r>
      <w:proofErr w:type="spellEnd"/>
      <w:r w:rsidRPr="009A5B9D">
        <w:t xml:space="preserve">, το άλλοτε ελληνικό Κορδελιό. Συνεχίζουμε κατευθυνόμενοι στην κωμόπολη της Φώκιας. Όμορφο, παραδοσιακό </w:t>
      </w:r>
      <w:proofErr w:type="spellStart"/>
      <w:r w:rsidRPr="009A5B9D">
        <w:t>ψαροχώρι</w:t>
      </w:r>
      <w:proofErr w:type="spellEnd"/>
      <w:r w:rsidRPr="009A5B9D">
        <w:t xml:space="preserve">, όπου έχουμε ελεύθερο χρόνο στη γραφική παραλία της. Συνεχίζουμε για την Πέργαμο, την πόλη που αποτέλεσε την πρωτεύουσα του βασιλείου της Περγάμου, κέντρο τεχνών και γραμμάτων στην ελληνιστική και ρωμαϊκή περίοδο. Βλέπουμε εκεί τα ερείπια της Κόκκινης Βασιλικής, ξεναγούμαστε στο Ασκληπιείο, γνωστό ιατρικό κέντρο της εποχής ακμής της πόλης. Και συνεχίζουμε για το </w:t>
      </w:r>
      <w:proofErr w:type="spellStart"/>
      <w:r w:rsidRPr="009A5B9D">
        <w:t>Τσανάκκαλε</w:t>
      </w:r>
      <w:proofErr w:type="spellEnd"/>
      <w:r w:rsidRPr="009A5B9D">
        <w:t>, όπου φθάνοντας στο ξενοδοχείο, τακτοποιούμαστε, δειπνούμε και διανυκτερεύουμε.</w:t>
      </w:r>
    </w:p>
    <w:p w:rsidR="009A5B9D" w:rsidRPr="009A5B9D" w:rsidRDefault="009A5B9D" w:rsidP="009A5B9D">
      <w:pPr>
        <w:rPr>
          <w:b/>
        </w:rPr>
      </w:pPr>
      <w:r w:rsidRPr="009A5B9D">
        <w:rPr>
          <w:b/>
        </w:rPr>
        <w:t xml:space="preserve">5η Ημέρα </w:t>
      </w:r>
      <w:proofErr w:type="spellStart"/>
      <w:r w:rsidRPr="009A5B9D">
        <w:rPr>
          <w:b/>
        </w:rPr>
        <w:t>Τσανάκκαλε</w:t>
      </w:r>
      <w:proofErr w:type="spellEnd"/>
      <w:r w:rsidRPr="009A5B9D">
        <w:rPr>
          <w:b/>
        </w:rPr>
        <w:t>, Αλεξανδρούπολη, Θεσσαλονίκη</w:t>
      </w:r>
    </w:p>
    <w:p w:rsidR="009A5B9D" w:rsidRPr="009A5B9D" w:rsidRDefault="009A5B9D" w:rsidP="009A5B9D">
      <w:r w:rsidRPr="009A5B9D">
        <w:t xml:space="preserve">Πρόγευμα και αφήνοντας το </w:t>
      </w:r>
      <w:proofErr w:type="spellStart"/>
      <w:r w:rsidRPr="009A5B9D">
        <w:t>Τσανάκκαλε</w:t>
      </w:r>
      <w:proofErr w:type="spellEnd"/>
      <w:r w:rsidRPr="009A5B9D">
        <w:t>, περνώντας από τη γέφυρα των Δαρδανελίων, περνάμε από την Ασία στην Ευρώπη και μετά τις συνοριακές διατυπώσεις, συνεχίζουμε για την Αλεξανδρούπολη, όπου έχουμε ελεύθερο χρόνο για βόλτα ή μεσημεριανό. Το βραδάκι, φθάνουμε στη Θεσσαλονίκη, γεμάτοι όμορφες αναμνήσεις από το ταξίδι μας.</w:t>
      </w:r>
    </w:p>
    <w:tbl>
      <w:tblPr>
        <w:tblStyle w:val="a4"/>
        <w:tblW w:w="0" w:type="auto"/>
        <w:tblLayout w:type="fixed"/>
        <w:tblLook w:val="04A0" w:firstRow="1" w:lastRow="0" w:firstColumn="1" w:lastColumn="0" w:noHBand="0" w:noVBand="1"/>
      </w:tblPr>
      <w:tblGrid>
        <w:gridCol w:w="1309"/>
        <w:gridCol w:w="644"/>
        <w:gridCol w:w="1410"/>
        <w:gridCol w:w="1069"/>
        <w:gridCol w:w="950"/>
        <w:gridCol w:w="1417"/>
        <w:gridCol w:w="1497"/>
      </w:tblGrid>
      <w:tr w:rsidR="00CE2E63" w:rsidRPr="00CE2E63" w:rsidTr="004E20E4">
        <w:trPr>
          <w:trHeight w:val="720"/>
        </w:trPr>
        <w:tc>
          <w:tcPr>
            <w:tcW w:w="4432" w:type="dxa"/>
            <w:gridSpan w:val="4"/>
            <w:shd w:val="clear" w:color="auto" w:fill="ED7D31" w:themeFill="accent2"/>
            <w:hideMark/>
          </w:tcPr>
          <w:p w:rsidR="00FA2FEB" w:rsidRDefault="00FA2FEB" w:rsidP="00815181">
            <w:pPr>
              <w:jc w:val="center"/>
              <w:rPr>
                <w:b/>
                <w:bCs/>
              </w:rPr>
            </w:pPr>
          </w:p>
          <w:p w:rsidR="00CE2E63" w:rsidRPr="00CE2E63" w:rsidRDefault="00CE2E63" w:rsidP="00815181">
            <w:pPr>
              <w:jc w:val="center"/>
              <w:rPr>
                <w:b/>
                <w:bCs/>
              </w:rPr>
            </w:pPr>
            <w:r w:rsidRPr="00CE2E63">
              <w:rPr>
                <w:b/>
                <w:bCs/>
              </w:rPr>
              <w:t>Σμύρνη - Έφεσος 5 μέρες</w:t>
            </w:r>
          </w:p>
        </w:tc>
        <w:tc>
          <w:tcPr>
            <w:tcW w:w="3864" w:type="dxa"/>
            <w:gridSpan w:val="3"/>
            <w:shd w:val="clear" w:color="auto" w:fill="ED7D31" w:themeFill="accent2"/>
            <w:hideMark/>
          </w:tcPr>
          <w:p w:rsidR="00CE2E63" w:rsidRPr="00CE2E63" w:rsidRDefault="00CE2E63" w:rsidP="00815181">
            <w:pPr>
              <w:jc w:val="center"/>
              <w:rPr>
                <w:b/>
                <w:bCs/>
              </w:rPr>
            </w:pPr>
            <w:r w:rsidRPr="00CE2E63">
              <w:rPr>
                <w:b/>
                <w:bCs/>
              </w:rPr>
              <w:t xml:space="preserve">Αναχωρήσεις: </w:t>
            </w:r>
            <w:r w:rsidR="00FA2FEB">
              <w:rPr>
                <w:b/>
              </w:rPr>
              <w:t xml:space="preserve">28/05/26 και </w:t>
            </w:r>
            <w:r w:rsidR="00FA2FEB" w:rsidRPr="00CE2E63">
              <w:rPr>
                <w:b/>
              </w:rPr>
              <w:t xml:space="preserve">Κάθε Κυριακή </w:t>
            </w:r>
            <w:r w:rsidR="00FA2FEB">
              <w:rPr>
                <w:b/>
              </w:rPr>
              <w:t xml:space="preserve">από 05/07/26 – 06/09/26 </w:t>
            </w:r>
            <w:r w:rsidRPr="00CE2E63">
              <w:rPr>
                <w:b/>
                <w:bCs/>
              </w:rPr>
              <w:t>- Πακέτο εκδρομής</w:t>
            </w:r>
          </w:p>
        </w:tc>
      </w:tr>
      <w:tr w:rsidR="00CE2E63" w:rsidRPr="00CE2E63" w:rsidTr="00815181">
        <w:trPr>
          <w:trHeight w:val="1216"/>
        </w:trPr>
        <w:tc>
          <w:tcPr>
            <w:tcW w:w="1309" w:type="dxa"/>
            <w:hideMark/>
          </w:tcPr>
          <w:p w:rsidR="00815181" w:rsidRDefault="00815181" w:rsidP="00CE2E63">
            <w:pPr>
              <w:jc w:val="center"/>
              <w:rPr>
                <w:b/>
                <w:bCs/>
              </w:rPr>
            </w:pPr>
          </w:p>
          <w:p w:rsidR="00CE2E63" w:rsidRPr="00CE2E63" w:rsidRDefault="00CE2E63" w:rsidP="00CE2E63">
            <w:pPr>
              <w:jc w:val="center"/>
              <w:rPr>
                <w:b/>
                <w:bCs/>
              </w:rPr>
            </w:pPr>
            <w:r w:rsidRPr="00CE2E63">
              <w:rPr>
                <w:b/>
                <w:bCs/>
              </w:rPr>
              <w:t>Ξενοδοχεία</w:t>
            </w:r>
          </w:p>
        </w:tc>
        <w:tc>
          <w:tcPr>
            <w:tcW w:w="644" w:type="dxa"/>
            <w:hideMark/>
          </w:tcPr>
          <w:p w:rsidR="00815181" w:rsidRDefault="00815181" w:rsidP="00815181">
            <w:pPr>
              <w:jc w:val="center"/>
              <w:rPr>
                <w:b/>
                <w:bCs/>
              </w:rPr>
            </w:pPr>
          </w:p>
          <w:p w:rsidR="00CE2E63" w:rsidRPr="00CE2E63" w:rsidRDefault="00CE2E63" w:rsidP="00815181">
            <w:pPr>
              <w:jc w:val="center"/>
              <w:rPr>
                <w:b/>
                <w:bCs/>
              </w:rPr>
            </w:pPr>
            <w:proofErr w:type="spellStart"/>
            <w:r w:rsidRPr="00CE2E63">
              <w:rPr>
                <w:b/>
                <w:bCs/>
              </w:rPr>
              <w:t>Κατ</w:t>
            </w:r>
            <w:proofErr w:type="spellEnd"/>
            <w:r w:rsidRPr="00CE2E63">
              <w:rPr>
                <w:b/>
                <w:bCs/>
              </w:rPr>
              <w:t>.</w:t>
            </w:r>
          </w:p>
        </w:tc>
        <w:tc>
          <w:tcPr>
            <w:tcW w:w="1410" w:type="dxa"/>
            <w:hideMark/>
          </w:tcPr>
          <w:p w:rsidR="00815181" w:rsidRDefault="00815181" w:rsidP="00815181">
            <w:pPr>
              <w:rPr>
                <w:b/>
                <w:bCs/>
              </w:rPr>
            </w:pPr>
          </w:p>
          <w:p w:rsidR="00CE2E63" w:rsidRPr="00CE2E63" w:rsidRDefault="00CE2E63" w:rsidP="00815181">
            <w:pPr>
              <w:jc w:val="center"/>
              <w:rPr>
                <w:b/>
                <w:bCs/>
              </w:rPr>
            </w:pPr>
            <w:r w:rsidRPr="00CE2E63">
              <w:rPr>
                <w:b/>
                <w:bCs/>
              </w:rPr>
              <w:t>Διατροφή</w:t>
            </w:r>
          </w:p>
        </w:tc>
        <w:tc>
          <w:tcPr>
            <w:tcW w:w="1069" w:type="dxa"/>
            <w:hideMark/>
          </w:tcPr>
          <w:p w:rsidR="00815181" w:rsidRDefault="00815181" w:rsidP="00815181">
            <w:pPr>
              <w:jc w:val="center"/>
              <w:rPr>
                <w:b/>
                <w:bCs/>
              </w:rPr>
            </w:pPr>
          </w:p>
          <w:p w:rsidR="00CE2E63" w:rsidRPr="00CE2E63" w:rsidRDefault="00CE2E63" w:rsidP="00815181">
            <w:pPr>
              <w:jc w:val="center"/>
              <w:rPr>
                <w:b/>
                <w:bCs/>
              </w:rPr>
            </w:pPr>
            <w:r w:rsidRPr="00CE2E63">
              <w:rPr>
                <w:b/>
                <w:bCs/>
              </w:rPr>
              <w:t>Τιμή σε δίκλινο</w:t>
            </w:r>
          </w:p>
        </w:tc>
        <w:tc>
          <w:tcPr>
            <w:tcW w:w="950" w:type="dxa"/>
            <w:hideMark/>
          </w:tcPr>
          <w:p w:rsidR="00815181" w:rsidRDefault="00815181" w:rsidP="00815181">
            <w:pPr>
              <w:jc w:val="center"/>
              <w:rPr>
                <w:b/>
                <w:bCs/>
              </w:rPr>
            </w:pPr>
          </w:p>
          <w:p w:rsidR="00CE2E63" w:rsidRPr="00CE2E63" w:rsidRDefault="00CE2E63" w:rsidP="00815181">
            <w:pPr>
              <w:jc w:val="center"/>
              <w:rPr>
                <w:b/>
                <w:bCs/>
              </w:rPr>
            </w:pPr>
            <w:r w:rsidRPr="00CE2E63">
              <w:rPr>
                <w:b/>
                <w:bCs/>
              </w:rPr>
              <w:t>1ο παιδί</w:t>
            </w:r>
          </w:p>
        </w:tc>
        <w:tc>
          <w:tcPr>
            <w:tcW w:w="1417" w:type="dxa"/>
            <w:hideMark/>
          </w:tcPr>
          <w:p w:rsidR="00815181" w:rsidRDefault="00815181" w:rsidP="00815181">
            <w:pPr>
              <w:jc w:val="center"/>
              <w:rPr>
                <w:b/>
                <w:bCs/>
              </w:rPr>
            </w:pPr>
          </w:p>
          <w:p w:rsidR="00CE2E63" w:rsidRPr="00CE2E63" w:rsidRDefault="00CE2E63" w:rsidP="00815181">
            <w:pPr>
              <w:jc w:val="center"/>
              <w:rPr>
                <w:b/>
                <w:bCs/>
              </w:rPr>
            </w:pPr>
            <w:r w:rsidRPr="00CE2E63">
              <w:rPr>
                <w:b/>
                <w:bCs/>
              </w:rPr>
              <w:t>Επιβάρυνση Μονόκλινου</w:t>
            </w:r>
          </w:p>
        </w:tc>
        <w:tc>
          <w:tcPr>
            <w:tcW w:w="1497" w:type="dxa"/>
            <w:hideMark/>
          </w:tcPr>
          <w:p w:rsidR="00815181" w:rsidRDefault="00815181" w:rsidP="00815181">
            <w:pPr>
              <w:jc w:val="center"/>
              <w:rPr>
                <w:b/>
                <w:bCs/>
              </w:rPr>
            </w:pPr>
          </w:p>
          <w:p w:rsidR="00CE2E63" w:rsidRPr="00CE2E63" w:rsidRDefault="00CE2E63" w:rsidP="00815181">
            <w:pPr>
              <w:jc w:val="center"/>
              <w:rPr>
                <w:b/>
                <w:bCs/>
              </w:rPr>
            </w:pPr>
            <w:r w:rsidRPr="00CE2E63">
              <w:rPr>
                <w:b/>
                <w:bCs/>
              </w:rPr>
              <w:t>Γενικές πληροφορίες</w:t>
            </w:r>
          </w:p>
        </w:tc>
      </w:tr>
      <w:tr w:rsidR="00CE2E63" w:rsidRPr="00CE2E63" w:rsidTr="00815181">
        <w:trPr>
          <w:trHeight w:val="660"/>
        </w:trPr>
        <w:tc>
          <w:tcPr>
            <w:tcW w:w="1309" w:type="dxa"/>
            <w:vMerge w:val="restart"/>
            <w:hideMark/>
          </w:tcPr>
          <w:p w:rsidR="00815181" w:rsidRDefault="00815181" w:rsidP="004E20E4">
            <w:pPr>
              <w:rPr>
                <w:lang w:val="en-US"/>
              </w:rPr>
            </w:pPr>
          </w:p>
          <w:p w:rsidR="00CE2E63" w:rsidRPr="004E20E4" w:rsidRDefault="004E20E4" w:rsidP="004E20E4">
            <w:pPr>
              <w:rPr>
                <w:lang w:val="en-US"/>
              </w:rPr>
            </w:pPr>
            <w:proofErr w:type="spellStart"/>
            <w:r>
              <w:rPr>
                <w:lang w:val="en-US"/>
              </w:rPr>
              <w:t>Oytun</w:t>
            </w:r>
            <w:proofErr w:type="spellEnd"/>
            <w:r>
              <w:rPr>
                <w:lang w:val="en-US"/>
              </w:rPr>
              <w:t xml:space="preserve"> </w:t>
            </w:r>
            <w:proofErr w:type="spellStart"/>
            <w:r>
              <w:rPr>
                <w:lang w:val="en-US"/>
              </w:rPr>
              <w:t>Canakkale</w:t>
            </w:r>
            <w:proofErr w:type="spellEnd"/>
          </w:p>
        </w:tc>
        <w:tc>
          <w:tcPr>
            <w:tcW w:w="644" w:type="dxa"/>
            <w:vMerge w:val="restart"/>
            <w:hideMark/>
          </w:tcPr>
          <w:p w:rsidR="00815181" w:rsidRDefault="00815181" w:rsidP="00815181">
            <w:pPr>
              <w:jc w:val="center"/>
              <w:rPr>
                <w:lang w:val="en-US"/>
              </w:rPr>
            </w:pPr>
          </w:p>
          <w:p w:rsidR="00815181" w:rsidRDefault="00815181" w:rsidP="00815181">
            <w:pPr>
              <w:jc w:val="center"/>
              <w:rPr>
                <w:lang w:val="en-US"/>
              </w:rPr>
            </w:pPr>
          </w:p>
          <w:p w:rsidR="00CE2E63" w:rsidRPr="004E20E4" w:rsidRDefault="004E20E4" w:rsidP="00815181">
            <w:pPr>
              <w:jc w:val="center"/>
              <w:rPr>
                <w:lang w:val="en-US"/>
              </w:rPr>
            </w:pPr>
            <w:r>
              <w:rPr>
                <w:lang w:val="en-US"/>
              </w:rPr>
              <w:t>4*</w:t>
            </w:r>
          </w:p>
        </w:tc>
        <w:tc>
          <w:tcPr>
            <w:tcW w:w="1410" w:type="dxa"/>
            <w:vMerge w:val="restart"/>
            <w:hideMark/>
          </w:tcPr>
          <w:p w:rsidR="004E20E4" w:rsidRDefault="004E20E4" w:rsidP="00815181">
            <w:pPr>
              <w:jc w:val="center"/>
            </w:pPr>
          </w:p>
          <w:p w:rsidR="004E20E4" w:rsidRDefault="004E20E4" w:rsidP="00815181">
            <w:pPr>
              <w:jc w:val="center"/>
            </w:pPr>
          </w:p>
          <w:p w:rsidR="004E20E4" w:rsidRDefault="004E20E4" w:rsidP="00815181">
            <w:pPr>
              <w:jc w:val="center"/>
            </w:pPr>
          </w:p>
          <w:p w:rsidR="004E20E4" w:rsidRDefault="004E20E4" w:rsidP="00815181">
            <w:pPr>
              <w:jc w:val="center"/>
            </w:pPr>
          </w:p>
          <w:p w:rsidR="00CE2E63" w:rsidRPr="00CE2E63" w:rsidRDefault="00CE2E63" w:rsidP="00815181">
            <w:pPr>
              <w:jc w:val="center"/>
            </w:pPr>
            <w:r w:rsidRPr="00CE2E63">
              <w:t>Ημιδιατροφή</w:t>
            </w:r>
          </w:p>
        </w:tc>
        <w:tc>
          <w:tcPr>
            <w:tcW w:w="1069" w:type="dxa"/>
            <w:vMerge w:val="restart"/>
            <w:hideMark/>
          </w:tcPr>
          <w:p w:rsidR="00815181" w:rsidRDefault="00815181" w:rsidP="00815181">
            <w:pPr>
              <w:jc w:val="center"/>
            </w:pPr>
          </w:p>
          <w:p w:rsidR="00815181" w:rsidRDefault="00815181" w:rsidP="00815181">
            <w:pPr>
              <w:jc w:val="center"/>
              <w:rPr>
                <w:lang w:val="en-US"/>
              </w:rPr>
            </w:pPr>
          </w:p>
          <w:p w:rsidR="00815181" w:rsidRDefault="00815181" w:rsidP="00815181">
            <w:pPr>
              <w:jc w:val="center"/>
              <w:rPr>
                <w:lang w:val="en-US"/>
              </w:rPr>
            </w:pPr>
          </w:p>
          <w:p w:rsidR="00815181" w:rsidRDefault="00815181" w:rsidP="00815181">
            <w:pPr>
              <w:jc w:val="center"/>
              <w:rPr>
                <w:lang w:val="en-US"/>
              </w:rPr>
            </w:pPr>
          </w:p>
          <w:p w:rsidR="00CE2E63" w:rsidRPr="00CE2E63" w:rsidRDefault="004E20E4" w:rsidP="00815181">
            <w:pPr>
              <w:jc w:val="center"/>
            </w:pPr>
            <w:r>
              <w:rPr>
                <w:lang w:val="en-US"/>
              </w:rPr>
              <w:t>349</w:t>
            </w:r>
            <w:r w:rsidR="00CE2E63" w:rsidRPr="00CE2E63">
              <w:t>€</w:t>
            </w:r>
          </w:p>
        </w:tc>
        <w:tc>
          <w:tcPr>
            <w:tcW w:w="950" w:type="dxa"/>
            <w:vMerge w:val="restart"/>
            <w:hideMark/>
          </w:tcPr>
          <w:p w:rsidR="00815181" w:rsidRDefault="00815181" w:rsidP="00815181">
            <w:pPr>
              <w:jc w:val="center"/>
            </w:pPr>
          </w:p>
          <w:p w:rsidR="00815181" w:rsidRDefault="00815181" w:rsidP="00815181">
            <w:pPr>
              <w:jc w:val="center"/>
            </w:pPr>
          </w:p>
          <w:p w:rsidR="00815181" w:rsidRDefault="00815181" w:rsidP="00815181">
            <w:pPr>
              <w:jc w:val="center"/>
            </w:pPr>
          </w:p>
          <w:p w:rsidR="00815181" w:rsidRDefault="00815181" w:rsidP="00815181">
            <w:pPr>
              <w:jc w:val="center"/>
              <w:rPr>
                <w:lang w:val="en-US"/>
              </w:rPr>
            </w:pPr>
          </w:p>
          <w:p w:rsidR="00CE2E63" w:rsidRPr="00815181" w:rsidRDefault="00CE2E63" w:rsidP="00815181">
            <w:pPr>
              <w:jc w:val="center"/>
              <w:rPr>
                <w:lang w:val="en-US"/>
              </w:rPr>
            </w:pPr>
            <w:r w:rsidRPr="00CE2E63">
              <w:t>1</w:t>
            </w:r>
            <w:r w:rsidR="00203B20">
              <w:t>35</w:t>
            </w:r>
            <w:r w:rsidRPr="00CE2E63">
              <w:t>€</w:t>
            </w:r>
          </w:p>
        </w:tc>
        <w:tc>
          <w:tcPr>
            <w:tcW w:w="1417" w:type="dxa"/>
            <w:vMerge w:val="restart"/>
            <w:hideMark/>
          </w:tcPr>
          <w:p w:rsidR="00815181" w:rsidRDefault="00815181" w:rsidP="00815181">
            <w:pPr>
              <w:jc w:val="center"/>
              <w:rPr>
                <w:lang w:val="en-US"/>
              </w:rPr>
            </w:pPr>
          </w:p>
          <w:p w:rsidR="00815181" w:rsidRDefault="00815181" w:rsidP="00815181">
            <w:pPr>
              <w:jc w:val="center"/>
              <w:rPr>
                <w:lang w:val="en-US"/>
              </w:rPr>
            </w:pPr>
          </w:p>
          <w:p w:rsidR="00815181" w:rsidRDefault="00815181" w:rsidP="00815181">
            <w:pPr>
              <w:jc w:val="center"/>
              <w:rPr>
                <w:lang w:val="en-US"/>
              </w:rPr>
            </w:pPr>
          </w:p>
          <w:p w:rsidR="00815181" w:rsidRDefault="00815181" w:rsidP="00815181">
            <w:pPr>
              <w:jc w:val="center"/>
              <w:rPr>
                <w:lang w:val="en-US"/>
              </w:rPr>
            </w:pPr>
          </w:p>
          <w:p w:rsidR="00CE2E63" w:rsidRPr="00CE2E63" w:rsidRDefault="004E20E4" w:rsidP="00815181">
            <w:pPr>
              <w:jc w:val="center"/>
            </w:pPr>
            <w:r>
              <w:rPr>
                <w:lang w:val="en-US"/>
              </w:rPr>
              <w:t>216</w:t>
            </w:r>
            <w:r w:rsidR="00CE2E63" w:rsidRPr="00CE2E63">
              <w:t>€</w:t>
            </w:r>
          </w:p>
        </w:tc>
        <w:tc>
          <w:tcPr>
            <w:tcW w:w="1497" w:type="dxa"/>
            <w:vMerge w:val="restart"/>
            <w:noWrap/>
            <w:hideMark/>
          </w:tcPr>
          <w:p w:rsidR="00CE2E63" w:rsidRPr="00CE2E63" w:rsidRDefault="00CE2E63" w:rsidP="00815181">
            <w:pPr>
              <w:jc w:val="center"/>
            </w:pPr>
          </w:p>
        </w:tc>
      </w:tr>
      <w:tr w:rsidR="00CE2E63" w:rsidRPr="00CE2E63" w:rsidTr="00815181">
        <w:trPr>
          <w:trHeight w:val="461"/>
        </w:trPr>
        <w:tc>
          <w:tcPr>
            <w:tcW w:w="1309" w:type="dxa"/>
            <w:vMerge/>
            <w:hideMark/>
          </w:tcPr>
          <w:p w:rsidR="00CE2E63" w:rsidRPr="00CE2E63" w:rsidRDefault="00CE2E63"/>
        </w:tc>
        <w:tc>
          <w:tcPr>
            <w:tcW w:w="644" w:type="dxa"/>
            <w:vMerge/>
            <w:hideMark/>
          </w:tcPr>
          <w:p w:rsidR="00CE2E63" w:rsidRPr="00CE2E63" w:rsidRDefault="00CE2E63" w:rsidP="00815181">
            <w:pPr>
              <w:jc w:val="center"/>
            </w:pPr>
          </w:p>
        </w:tc>
        <w:tc>
          <w:tcPr>
            <w:tcW w:w="1410" w:type="dxa"/>
            <w:vMerge/>
            <w:hideMark/>
          </w:tcPr>
          <w:p w:rsidR="00CE2E63" w:rsidRPr="00CE2E63" w:rsidRDefault="00CE2E63" w:rsidP="00815181">
            <w:pPr>
              <w:jc w:val="center"/>
            </w:pPr>
          </w:p>
        </w:tc>
        <w:tc>
          <w:tcPr>
            <w:tcW w:w="1069" w:type="dxa"/>
            <w:vMerge/>
            <w:hideMark/>
          </w:tcPr>
          <w:p w:rsidR="00CE2E63" w:rsidRPr="00CE2E63" w:rsidRDefault="00CE2E63" w:rsidP="00815181">
            <w:pPr>
              <w:jc w:val="center"/>
            </w:pPr>
          </w:p>
        </w:tc>
        <w:tc>
          <w:tcPr>
            <w:tcW w:w="950" w:type="dxa"/>
            <w:vMerge/>
            <w:hideMark/>
          </w:tcPr>
          <w:p w:rsidR="00CE2E63" w:rsidRPr="00CE2E63" w:rsidRDefault="00CE2E63" w:rsidP="00815181">
            <w:pPr>
              <w:jc w:val="center"/>
            </w:pPr>
          </w:p>
        </w:tc>
        <w:tc>
          <w:tcPr>
            <w:tcW w:w="1417" w:type="dxa"/>
            <w:vMerge/>
            <w:hideMark/>
          </w:tcPr>
          <w:p w:rsidR="00CE2E63" w:rsidRPr="00CE2E63" w:rsidRDefault="00CE2E63" w:rsidP="00815181">
            <w:pPr>
              <w:jc w:val="center"/>
            </w:pPr>
          </w:p>
        </w:tc>
        <w:tc>
          <w:tcPr>
            <w:tcW w:w="1497" w:type="dxa"/>
            <w:vMerge/>
            <w:hideMark/>
          </w:tcPr>
          <w:p w:rsidR="00CE2E63" w:rsidRPr="00CE2E63" w:rsidRDefault="00CE2E63" w:rsidP="00815181">
            <w:pPr>
              <w:jc w:val="center"/>
            </w:pPr>
          </w:p>
        </w:tc>
      </w:tr>
      <w:tr w:rsidR="00CE2E63" w:rsidRPr="00CE2E63" w:rsidTr="00815181">
        <w:trPr>
          <w:trHeight w:val="1278"/>
        </w:trPr>
        <w:tc>
          <w:tcPr>
            <w:tcW w:w="1309" w:type="dxa"/>
            <w:hideMark/>
          </w:tcPr>
          <w:p w:rsidR="00815181" w:rsidRDefault="00815181" w:rsidP="00CE2E63">
            <w:pPr>
              <w:jc w:val="center"/>
              <w:rPr>
                <w:lang w:val="en-US"/>
              </w:rPr>
            </w:pPr>
          </w:p>
          <w:p w:rsidR="00CE2E63" w:rsidRPr="004E20E4" w:rsidRDefault="004E20E4" w:rsidP="00CE2E63">
            <w:pPr>
              <w:jc w:val="center"/>
              <w:rPr>
                <w:lang w:val="en-US"/>
              </w:rPr>
            </w:pPr>
            <w:r>
              <w:rPr>
                <w:lang w:val="en-US"/>
              </w:rPr>
              <w:t>Izmir Bianca</w:t>
            </w:r>
          </w:p>
        </w:tc>
        <w:tc>
          <w:tcPr>
            <w:tcW w:w="644" w:type="dxa"/>
            <w:hideMark/>
          </w:tcPr>
          <w:p w:rsidR="00815181" w:rsidRDefault="00815181" w:rsidP="00815181">
            <w:pPr>
              <w:jc w:val="center"/>
            </w:pPr>
          </w:p>
          <w:p w:rsidR="00CE2E63" w:rsidRPr="00CE2E63" w:rsidRDefault="00CE2E63" w:rsidP="00815181">
            <w:pPr>
              <w:jc w:val="center"/>
            </w:pPr>
            <w:r w:rsidRPr="00CE2E63">
              <w:t>4*</w:t>
            </w:r>
          </w:p>
        </w:tc>
        <w:tc>
          <w:tcPr>
            <w:tcW w:w="1410" w:type="dxa"/>
            <w:vMerge/>
            <w:hideMark/>
          </w:tcPr>
          <w:p w:rsidR="00CE2E63" w:rsidRPr="00CE2E63" w:rsidRDefault="00CE2E63" w:rsidP="00815181">
            <w:pPr>
              <w:jc w:val="center"/>
            </w:pPr>
          </w:p>
        </w:tc>
        <w:tc>
          <w:tcPr>
            <w:tcW w:w="1069" w:type="dxa"/>
            <w:vMerge/>
            <w:hideMark/>
          </w:tcPr>
          <w:p w:rsidR="00CE2E63" w:rsidRPr="00CE2E63" w:rsidRDefault="00CE2E63" w:rsidP="00815181">
            <w:pPr>
              <w:jc w:val="center"/>
            </w:pPr>
          </w:p>
        </w:tc>
        <w:tc>
          <w:tcPr>
            <w:tcW w:w="950" w:type="dxa"/>
            <w:vMerge/>
            <w:hideMark/>
          </w:tcPr>
          <w:p w:rsidR="00CE2E63" w:rsidRPr="00CE2E63" w:rsidRDefault="00CE2E63" w:rsidP="00815181">
            <w:pPr>
              <w:jc w:val="center"/>
            </w:pPr>
          </w:p>
        </w:tc>
        <w:tc>
          <w:tcPr>
            <w:tcW w:w="1417" w:type="dxa"/>
            <w:vMerge/>
            <w:hideMark/>
          </w:tcPr>
          <w:p w:rsidR="00CE2E63" w:rsidRPr="00CE2E63" w:rsidRDefault="00CE2E63" w:rsidP="00815181">
            <w:pPr>
              <w:jc w:val="center"/>
            </w:pPr>
          </w:p>
        </w:tc>
        <w:tc>
          <w:tcPr>
            <w:tcW w:w="1497" w:type="dxa"/>
            <w:vMerge/>
            <w:hideMark/>
          </w:tcPr>
          <w:p w:rsidR="00CE2E63" w:rsidRPr="00CE2E63" w:rsidRDefault="00CE2E63" w:rsidP="00815181">
            <w:pPr>
              <w:jc w:val="center"/>
            </w:pPr>
          </w:p>
        </w:tc>
      </w:tr>
      <w:tr w:rsidR="00CE2E63" w:rsidRPr="00CE2E63" w:rsidTr="004E20E4">
        <w:trPr>
          <w:trHeight w:val="2145"/>
        </w:trPr>
        <w:tc>
          <w:tcPr>
            <w:tcW w:w="8296" w:type="dxa"/>
            <w:gridSpan w:val="7"/>
            <w:hideMark/>
          </w:tcPr>
          <w:p w:rsidR="00A9003D" w:rsidRDefault="00CE2E63" w:rsidP="00815181">
            <w:r w:rsidRPr="00CE2E63">
              <w:rPr>
                <w:b/>
                <w:bCs/>
              </w:rPr>
              <w:t xml:space="preserve">Στη τιμή περιλαμβάνονται : </w:t>
            </w:r>
            <w:r w:rsidRPr="00CE2E63">
              <w:t>Τέσσερις (4) διανυκτερεύσεις σε ξενοδοχεία 4* &amp; 5*. Πρωινό και ένα δείπνο καθημερινά (ημιδιατροφή).   Μετακινήσεις, ξεναγήσεις &amp; εκδρομές με πολυτελή κλιματιζόμενα λεωφορεία, σύμφωνα με το παραπάνω πρόγραμμα. Έλληνας έμπειρος συνοδός-αρχηγός του γραφείου μας καθ’ όλη τη διάρκεια της εκδρομής. Ασφάλεια αστικής ευθύνης.</w:t>
            </w:r>
          </w:p>
          <w:p w:rsidR="00CE2E63" w:rsidRPr="00CE2E63" w:rsidRDefault="00CE2E63" w:rsidP="00815181">
            <w:pPr>
              <w:rPr>
                <w:b/>
                <w:bCs/>
              </w:rPr>
            </w:pPr>
            <w:r w:rsidRPr="00CE2E63">
              <w:br/>
            </w:r>
            <w:r w:rsidRPr="00CE2E63">
              <w:rPr>
                <w:b/>
                <w:bCs/>
              </w:rPr>
              <w:t xml:space="preserve">Δεν περιλαμβάνονται: </w:t>
            </w:r>
            <w:r w:rsidRPr="00CE2E63">
              <w:t>Δημοτικοί φόροι ξενοδοχείων: 15€. Φιλοδωρήματα, αχθοφορικά. Είσοδοι σε μουσεία, κάστρα &amp; αρχαιολογικούς χώρους. Οτιδήποτε δεν αναφέρεται στα περιλαμβάνονται.</w:t>
            </w:r>
          </w:p>
        </w:tc>
      </w:tr>
    </w:tbl>
    <w:p w:rsidR="00CE2E63" w:rsidRPr="00CE2E63" w:rsidRDefault="00CE2E63" w:rsidP="00CE2E63"/>
    <w:sectPr w:rsidR="00CE2E63" w:rsidRPr="00CE2E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8354C"/>
    <w:multiLevelType w:val="hybridMultilevel"/>
    <w:tmpl w:val="AE02FB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3"/>
    <w:rsid w:val="001F74C7"/>
    <w:rsid w:val="00203B20"/>
    <w:rsid w:val="004D0438"/>
    <w:rsid w:val="004E20E4"/>
    <w:rsid w:val="00515422"/>
    <w:rsid w:val="007630DF"/>
    <w:rsid w:val="007903B8"/>
    <w:rsid w:val="007E0022"/>
    <w:rsid w:val="00815181"/>
    <w:rsid w:val="009A5B9D"/>
    <w:rsid w:val="009B72B4"/>
    <w:rsid w:val="009C0CC2"/>
    <w:rsid w:val="00A369DB"/>
    <w:rsid w:val="00A9003D"/>
    <w:rsid w:val="00CE2E63"/>
    <w:rsid w:val="00DE0856"/>
    <w:rsid w:val="00FA2F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83FA"/>
  <w15:chartTrackingRefBased/>
  <w15:docId w15:val="{391F1EAE-3572-4F65-8586-13CF27D8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E63"/>
    <w:pPr>
      <w:ind w:left="720"/>
      <w:contextualSpacing/>
    </w:pPr>
  </w:style>
  <w:style w:type="table" w:styleId="a4">
    <w:name w:val="Table Grid"/>
    <w:basedOn w:val="a1"/>
    <w:uiPriority w:val="39"/>
    <w:rsid w:val="00CE2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3827">
      <w:bodyDiv w:val="1"/>
      <w:marLeft w:val="0"/>
      <w:marRight w:val="0"/>
      <w:marTop w:val="0"/>
      <w:marBottom w:val="0"/>
      <w:divBdr>
        <w:top w:val="none" w:sz="0" w:space="0" w:color="auto"/>
        <w:left w:val="none" w:sz="0" w:space="0" w:color="auto"/>
        <w:bottom w:val="none" w:sz="0" w:space="0" w:color="auto"/>
        <w:right w:val="none" w:sz="0" w:space="0" w:color="auto"/>
      </w:divBdr>
    </w:div>
    <w:div w:id="15539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805</Words>
  <Characters>4348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2026-04-16T09:53:00Z</dcterms:created>
  <dcterms:modified xsi:type="dcterms:W3CDTF">2026-04-16T10:00:00Z</dcterms:modified>
</cp:coreProperties>
</file>